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E1" w:rsidRPr="00EB6A4A" w:rsidRDefault="002432E1" w:rsidP="004D40E4">
      <w:pPr>
        <w:pStyle w:val="a3"/>
        <w:shd w:val="clear" w:color="auto" w:fill="FFFFFF"/>
        <w:spacing w:before="0" w:beforeAutospacing="0" w:after="125" w:afterAutospacing="0"/>
        <w:ind w:firstLine="284"/>
        <w:jc w:val="both"/>
        <w:rPr>
          <w:color w:val="3A3A3A"/>
          <w:sz w:val="28"/>
          <w:szCs w:val="28"/>
        </w:rPr>
      </w:pPr>
      <w:r w:rsidRPr="00EB6A4A">
        <w:rPr>
          <w:color w:val="3A3A3A"/>
          <w:sz w:val="28"/>
          <w:szCs w:val="28"/>
        </w:rPr>
        <w:t>Згідно з чинним законодавством України суди організують свою роботу під час виборчого процесу</w:t>
      </w:r>
      <w:r w:rsidRPr="00EB6A4A">
        <w:rPr>
          <w:color w:val="3A3A3A"/>
          <w:sz w:val="28"/>
          <w:szCs w:val="28"/>
          <w:lang w:val="en-US"/>
        </w:rPr>
        <w:t xml:space="preserve">  </w:t>
      </w:r>
      <w:r w:rsidRPr="00EB6A4A">
        <w:rPr>
          <w:color w:val="3A3A3A"/>
          <w:sz w:val="28"/>
          <w:szCs w:val="28"/>
        </w:rPr>
        <w:t xml:space="preserve">таким чином, </w:t>
      </w:r>
      <w:proofErr w:type="spellStart"/>
      <w:r w:rsidR="00EB6A4A">
        <w:rPr>
          <w:color w:val="3A3A3A"/>
          <w:sz w:val="28"/>
          <w:szCs w:val="28"/>
          <w:lang w:val="ru-RU"/>
        </w:rPr>
        <w:t>щоб</w:t>
      </w:r>
      <w:proofErr w:type="spellEnd"/>
      <w:r w:rsidRPr="00EB6A4A">
        <w:rPr>
          <w:color w:val="3A3A3A"/>
          <w:sz w:val="28"/>
          <w:szCs w:val="28"/>
          <w:lang w:val="ru-RU"/>
        </w:rPr>
        <w:t xml:space="preserve"> </w:t>
      </w:r>
      <w:r w:rsidRPr="00EB6A4A">
        <w:rPr>
          <w:color w:val="3A3A3A"/>
          <w:sz w:val="28"/>
          <w:szCs w:val="28"/>
        </w:rPr>
        <w:t>забезпечити прийом та розгляд скарг у строки та в спосіб, встановлені цим Законом.</w:t>
      </w:r>
    </w:p>
    <w:p w:rsidR="002432E1" w:rsidRDefault="002432E1" w:rsidP="004D40E4">
      <w:pPr>
        <w:pStyle w:val="a3"/>
        <w:shd w:val="clear" w:color="auto" w:fill="FFFFFF"/>
        <w:spacing w:before="0" w:beforeAutospacing="0" w:after="125" w:afterAutospacing="0"/>
        <w:ind w:firstLine="284"/>
        <w:jc w:val="both"/>
        <w:rPr>
          <w:b/>
          <w:color w:val="3A3A3A"/>
          <w:sz w:val="28"/>
          <w:szCs w:val="28"/>
        </w:rPr>
      </w:pPr>
      <w:r w:rsidRPr="00EB6A4A">
        <w:rPr>
          <w:color w:val="3A3A3A"/>
          <w:sz w:val="28"/>
          <w:szCs w:val="28"/>
        </w:rPr>
        <w:t>На час виборчого процесу </w:t>
      </w:r>
      <w:r w:rsidRPr="00EB6A4A">
        <w:rPr>
          <w:rStyle w:val="a4"/>
          <w:b w:val="0"/>
          <w:color w:val="3A3A3A"/>
          <w:sz w:val="28"/>
          <w:szCs w:val="28"/>
        </w:rPr>
        <w:t>з  проведення перших виборів депутатів сільських, селищних, міських рад об’єднаних територіальних громад і відповідних сільських, селищних, міських голів, призначених на 29 жовтня 2017 року </w:t>
      </w:r>
      <w:r w:rsidR="00EB6A4A">
        <w:rPr>
          <w:rStyle w:val="a4"/>
          <w:b w:val="0"/>
          <w:color w:val="3A3A3A"/>
          <w:sz w:val="28"/>
          <w:szCs w:val="28"/>
        </w:rPr>
        <w:t xml:space="preserve">- </w:t>
      </w:r>
      <w:r w:rsidR="00EB6A4A" w:rsidRPr="00EB6A4A">
        <w:rPr>
          <w:color w:val="3A3A3A"/>
          <w:sz w:val="28"/>
          <w:szCs w:val="28"/>
        </w:rPr>
        <w:t xml:space="preserve">Ужгородський </w:t>
      </w:r>
      <w:proofErr w:type="spellStart"/>
      <w:r w:rsidR="00EB6A4A" w:rsidRPr="00EB6A4A">
        <w:rPr>
          <w:color w:val="3A3A3A"/>
          <w:sz w:val="28"/>
          <w:szCs w:val="28"/>
        </w:rPr>
        <w:t>міськрайонний</w:t>
      </w:r>
      <w:proofErr w:type="spellEnd"/>
      <w:r w:rsidR="00EB6A4A" w:rsidRPr="00EB6A4A">
        <w:rPr>
          <w:color w:val="3A3A3A"/>
          <w:sz w:val="28"/>
          <w:szCs w:val="28"/>
        </w:rPr>
        <w:t xml:space="preserve"> суд Закарпатської області </w:t>
      </w:r>
      <w:r w:rsidRPr="00EB6A4A">
        <w:rPr>
          <w:color w:val="3A3A3A"/>
          <w:sz w:val="28"/>
          <w:szCs w:val="28"/>
        </w:rPr>
        <w:t>здійснює прийом заяв та справ, пов’язаних з виборчим процесом</w:t>
      </w:r>
      <w:r w:rsidR="004D40E4">
        <w:rPr>
          <w:color w:val="3A3A3A"/>
          <w:sz w:val="28"/>
          <w:szCs w:val="28"/>
        </w:rPr>
        <w:t>,</w:t>
      </w:r>
      <w:r w:rsidR="00EB6A4A">
        <w:rPr>
          <w:color w:val="3A3A3A"/>
          <w:sz w:val="28"/>
          <w:szCs w:val="28"/>
        </w:rPr>
        <w:t xml:space="preserve"> </w:t>
      </w:r>
      <w:r w:rsidR="00EB6A4A" w:rsidRPr="00EB6A4A">
        <w:rPr>
          <w:b/>
          <w:color w:val="3A3A3A"/>
          <w:sz w:val="28"/>
          <w:szCs w:val="28"/>
        </w:rPr>
        <w:t xml:space="preserve">за встановленим графіком у вихідні дні. </w:t>
      </w:r>
    </w:p>
    <w:p w:rsidR="004D40E4" w:rsidRPr="00EB6A4A" w:rsidRDefault="004D40E4" w:rsidP="004D40E4">
      <w:pPr>
        <w:pStyle w:val="a3"/>
        <w:shd w:val="clear" w:color="auto" w:fill="FFFFFF"/>
        <w:spacing w:before="0" w:beforeAutospacing="0" w:after="125" w:afterAutospacing="0"/>
        <w:ind w:firstLine="284"/>
        <w:jc w:val="both"/>
        <w:rPr>
          <w:b/>
          <w:color w:val="3A3A3A"/>
          <w:sz w:val="28"/>
          <w:szCs w:val="28"/>
        </w:rPr>
      </w:pPr>
    </w:p>
    <w:tbl>
      <w:tblPr>
        <w:tblStyle w:val="a5"/>
        <w:tblW w:w="0" w:type="auto"/>
        <w:tblLook w:val="04A0"/>
      </w:tblPr>
      <w:tblGrid>
        <w:gridCol w:w="1809"/>
        <w:gridCol w:w="1560"/>
        <w:gridCol w:w="3260"/>
        <w:gridCol w:w="3226"/>
      </w:tblGrid>
      <w:tr w:rsidR="00EB6A4A" w:rsidTr="00EB6A4A">
        <w:tc>
          <w:tcPr>
            <w:tcW w:w="1809" w:type="dxa"/>
            <w:shd w:val="clear" w:color="auto" w:fill="BFBFBF" w:themeFill="background1" w:themeFillShade="BF"/>
          </w:tcPr>
          <w:p w:rsidR="00EB6A4A" w:rsidRPr="00EB6A4A" w:rsidRDefault="00EB6A4A" w:rsidP="004D40E4">
            <w:pPr>
              <w:pStyle w:val="a3"/>
              <w:spacing w:before="0" w:beforeAutospacing="0" w:after="125" w:afterAutospacing="0"/>
              <w:ind w:firstLine="284"/>
              <w:jc w:val="both"/>
              <w:rPr>
                <w:color w:val="3A3A3A"/>
                <w:sz w:val="26"/>
                <w:szCs w:val="26"/>
              </w:rPr>
            </w:pPr>
            <w:r w:rsidRPr="00EB6A4A">
              <w:rPr>
                <w:color w:val="3A3A3A"/>
                <w:sz w:val="26"/>
                <w:szCs w:val="26"/>
              </w:rPr>
              <w:t>Дата</w:t>
            </w:r>
          </w:p>
        </w:tc>
        <w:tc>
          <w:tcPr>
            <w:tcW w:w="1560" w:type="dxa"/>
            <w:shd w:val="clear" w:color="auto" w:fill="BFBFBF" w:themeFill="background1" w:themeFillShade="BF"/>
          </w:tcPr>
          <w:p w:rsidR="00EB6A4A" w:rsidRPr="00EB6A4A" w:rsidRDefault="00EB6A4A" w:rsidP="004D40E4">
            <w:pPr>
              <w:pStyle w:val="a3"/>
              <w:spacing w:before="0" w:beforeAutospacing="0" w:after="125" w:afterAutospacing="0"/>
              <w:ind w:firstLine="284"/>
              <w:jc w:val="both"/>
              <w:rPr>
                <w:color w:val="3A3A3A"/>
                <w:sz w:val="26"/>
                <w:szCs w:val="26"/>
              </w:rPr>
            </w:pPr>
            <w:r w:rsidRPr="00EB6A4A">
              <w:rPr>
                <w:color w:val="3A3A3A"/>
                <w:sz w:val="26"/>
                <w:szCs w:val="26"/>
              </w:rPr>
              <w:t>Час</w:t>
            </w:r>
          </w:p>
        </w:tc>
        <w:tc>
          <w:tcPr>
            <w:tcW w:w="3260" w:type="dxa"/>
            <w:shd w:val="clear" w:color="auto" w:fill="BFBFBF" w:themeFill="background1" w:themeFillShade="BF"/>
          </w:tcPr>
          <w:p w:rsidR="00EB6A4A" w:rsidRPr="00EB6A4A" w:rsidRDefault="00EB6A4A" w:rsidP="004D40E4">
            <w:pPr>
              <w:pStyle w:val="a3"/>
              <w:spacing w:before="0" w:beforeAutospacing="0" w:after="125" w:afterAutospacing="0"/>
              <w:ind w:firstLine="284"/>
              <w:jc w:val="both"/>
              <w:rPr>
                <w:color w:val="3A3A3A"/>
                <w:sz w:val="26"/>
                <w:szCs w:val="26"/>
              </w:rPr>
            </w:pPr>
            <w:r w:rsidRPr="00EB6A4A">
              <w:rPr>
                <w:color w:val="3A3A3A"/>
                <w:sz w:val="26"/>
                <w:szCs w:val="26"/>
              </w:rPr>
              <w:t>Черговий суддя</w:t>
            </w:r>
          </w:p>
        </w:tc>
        <w:tc>
          <w:tcPr>
            <w:tcW w:w="3226" w:type="dxa"/>
            <w:shd w:val="clear" w:color="auto" w:fill="BFBFBF" w:themeFill="background1" w:themeFillShade="BF"/>
          </w:tcPr>
          <w:p w:rsidR="00EB6A4A" w:rsidRPr="00EB6A4A" w:rsidRDefault="00EB6A4A" w:rsidP="00FA3E90">
            <w:pPr>
              <w:pStyle w:val="a3"/>
              <w:spacing w:before="0" w:beforeAutospacing="0" w:after="125" w:afterAutospacing="0"/>
              <w:jc w:val="both"/>
              <w:rPr>
                <w:color w:val="3A3A3A"/>
                <w:sz w:val="26"/>
                <w:szCs w:val="26"/>
              </w:rPr>
            </w:pPr>
            <w:r w:rsidRPr="00EB6A4A">
              <w:rPr>
                <w:color w:val="3A3A3A"/>
                <w:sz w:val="26"/>
                <w:szCs w:val="26"/>
              </w:rPr>
              <w:t xml:space="preserve">Черговий працівник суду </w:t>
            </w:r>
          </w:p>
        </w:tc>
      </w:tr>
      <w:tr w:rsidR="00EB6A4A" w:rsidTr="00EB6A4A">
        <w:tc>
          <w:tcPr>
            <w:tcW w:w="1809" w:type="dxa"/>
            <w:shd w:val="clear" w:color="auto" w:fill="F2F2F2" w:themeFill="background1" w:themeFillShade="F2"/>
          </w:tcPr>
          <w:p w:rsidR="00EB6A4A" w:rsidRDefault="00EB6A4A" w:rsidP="004D40E4">
            <w:pPr>
              <w:pStyle w:val="a3"/>
              <w:spacing w:before="0" w:beforeAutospacing="0" w:after="125" w:afterAutospacing="0"/>
              <w:ind w:firstLine="284"/>
              <w:jc w:val="both"/>
              <w:rPr>
                <w:color w:val="3A3A3A"/>
                <w:sz w:val="28"/>
                <w:szCs w:val="28"/>
              </w:rPr>
            </w:pPr>
            <w:r>
              <w:rPr>
                <w:color w:val="3A3A3A"/>
                <w:sz w:val="28"/>
                <w:szCs w:val="28"/>
              </w:rPr>
              <w:t>28.10.2017</w:t>
            </w:r>
          </w:p>
        </w:tc>
        <w:tc>
          <w:tcPr>
            <w:tcW w:w="1560" w:type="dxa"/>
            <w:shd w:val="clear" w:color="auto" w:fill="F2F2F2" w:themeFill="background1" w:themeFillShade="F2"/>
          </w:tcPr>
          <w:p w:rsidR="00EB6A4A" w:rsidRDefault="00EB6A4A" w:rsidP="004D40E4">
            <w:pPr>
              <w:pStyle w:val="a3"/>
              <w:spacing w:before="0" w:beforeAutospacing="0" w:after="125" w:afterAutospacing="0"/>
              <w:ind w:firstLine="284"/>
              <w:jc w:val="both"/>
              <w:rPr>
                <w:color w:val="3A3A3A"/>
                <w:sz w:val="28"/>
                <w:szCs w:val="28"/>
              </w:rPr>
            </w:pPr>
            <w:r>
              <w:rPr>
                <w:color w:val="3A3A3A"/>
                <w:sz w:val="28"/>
                <w:szCs w:val="28"/>
              </w:rPr>
              <w:t>8 - 22</w:t>
            </w:r>
          </w:p>
        </w:tc>
        <w:tc>
          <w:tcPr>
            <w:tcW w:w="3260" w:type="dxa"/>
            <w:shd w:val="clear" w:color="auto" w:fill="F2F2F2" w:themeFill="background1" w:themeFillShade="F2"/>
          </w:tcPr>
          <w:p w:rsidR="00EB6A4A" w:rsidRDefault="00EB6A4A" w:rsidP="004D40E4">
            <w:pPr>
              <w:pStyle w:val="a3"/>
              <w:spacing w:before="0" w:beforeAutospacing="0" w:after="125" w:afterAutospacing="0"/>
              <w:ind w:firstLine="284"/>
              <w:jc w:val="both"/>
              <w:rPr>
                <w:color w:val="3A3A3A"/>
                <w:sz w:val="28"/>
                <w:szCs w:val="28"/>
              </w:rPr>
            </w:pPr>
            <w:r>
              <w:rPr>
                <w:color w:val="3A3A3A"/>
                <w:sz w:val="28"/>
                <w:szCs w:val="28"/>
              </w:rPr>
              <w:t>Бедьо В.І.</w:t>
            </w:r>
          </w:p>
        </w:tc>
        <w:tc>
          <w:tcPr>
            <w:tcW w:w="3226" w:type="dxa"/>
            <w:shd w:val="clear" w:color="auto" w:fill="F2F2F2" w:themeFill="background1" w:themeFillShade="F2"/>
          </w:tcPr>
          <w:p w:rsidR="00EB6A4A" w:rsidRDefault="00EB6A4A" w:rsidP="004D40E4">
            <w:pPr>
              <w:pStyle w:val="a3"/>
              <w:spacing w:before="0" w:beforeAutospacing="0" w:after="125" w:afterAutospacing="0"/>
              <w:ind w:firstLine="284"/>
              <w:jc w:val="both"/>
              <w:rPr>
                <w:color w:val="3A3A3A"/>
                <w:sz w:val="28"/>
                <w:szCs w:val="28"/>
              </w:rPr>
            </w:pPr>
            <w:r>
              <w:rPr>
                <w:color w:val="3A3A3A"/>
                <w:sz w:val="28"/>
                <w:szCs w:val="28"/>
              </w:rPr>
              <w:t>Башмаріна В.М.</w:t>
            </w:r>
          </w:p>
        </w:tc>
      </w:tr>
      <w:tr w:rsidR="00EB6A4A" w:rsidTr="00EB6A4A">
        <w:tc>
          <w:tcPr>
            <w:tcW w:w="1809" w:type="dxa"/>
            <w:shd w:val="clear" w:color="auto" w:fill="F2F2F2" w:themeFill="background1" w:themeFillShade="F2"/>
          </w:tcPr>
          <w:p w:rsidR="00EB6A4A" w:rsidRDefault="00EB6A4A" w:rsidP="004D40E4">
            <w:pPr>
              <w:pStyle w:val="a3"/>
              <w:spacing w:before="0" w:beforeAutospacing="0" w:after="125" w:afterAutospacing="0"/>
              <w:ind w:firstLine="284"/>
              <w:jc w:val="both"/>
              <w:rPr>
                <w:color w:val="3A3A3A"/>
                <w:sz w:val="28"/>
                <w:szCs w:val="28"/>
              </w:rPr>
            </w:pPr>
            <w:r>
              <w:rPr>
                <w:color w:val="3A3A3A"/>
                <w:sz w:val="28"/>
                <w:szCs w:val="28"/>
              </w:rPr>
              <w:t>29.10.2017</w:t>
            </w:r>
          </w:p>
        </w:tc>
        <w:tc>
          <w:tcPr>
            <w:tcW w:w="1560" w:type="dxa"/>
            <w:shd w:val="clear" w:color="auto" w:fill="F2F2F2" w:themeFill="background1" w:themeFillShade="F2"/>
          </w:tcPr>
          <w:p w:rsidR="00EB6A4A" w:rsidRDefault="00EB6A4A" w:rsidP="004D40E4">
            <w:pPr>
              <w:pStyle w:val="a3"/>
              <w:spacing w:before="0" w:beforeAutospacing="0" w:after="125" w:afterAutospacing="0"/>
              <w:ind w:firstLine="284"/>
              <w:jc w:val="both"/>
              <w:rPr>
                <w:color w:val="3A3A3A"/>
                <w:sz w:val="28"/>
                <w:szCs w:val="28"/>
              </w:rPr>
            </w:pPr>
            <w:r>
              <w:rPr>
                <w:color w:val="3A3A3A"/>
                <w:sz w:val="28"/>
                <w:szCs w:val="28"/>
              </w:rPr>
              <w:t>8 - 22</w:t>
            </w:r>
          </w:p>
        </w:tc>
        <w:tc>
          <w:tcPr>
            <w:tcW w:w="3260" w:type="dxa"/>
            <w:shd w:val="clear" w:color="auto" w:fill="F2F2F2" w:themeFill="background1" w:themeFillShade="F2"/>
          </w:tcPr>
          <w:p w:rsidR="00EB6A4A" w:rsidRDefault="00EB6A4A" w:rsidP="004D40E4">
            <w:pPr>
              <w:pStyle w:val="a3"/>
              <w:spacing w:before="0" w:beforeAutospacing="0" w:after="125" w:afterAutospacing="0"/>
              <w:ind w:firstLine="284"/>
              <w:jc w:val="both"/>
              <w:rPr>
                <w:color w:val="3A3A3A"/>
                <w:sz w:val="28"/>
                <w:szCs w:val="28"/>
              </w:rPr>
            </w:pPr>
            <w:r>
              <w:rPr>
                <w:color w:val="3A3A3A"/>
                <w:sz w:val="28"/>
                <w:szCs w:val="28"/>
              </w:rPr>
              <w:t>Бенца К.К.</w:t>
            </w:r>
          </w:p>
          <w:p w:rsidR="00EB6A4A" w:rsidRDefault="00EB6A4A" w:rsidP="004D40E4">
            <w:pPr>
              <w:pStyle w:val="a3"/>
              <w:spacing w:before="0" w:beforeAutospacing="0" w:after="125" w:afterAutospacing="0"/>
              <w:ind w:firstLine="284"/>
              <w:jc w:val="both"/>
              <w:rPr>
                <w:color w:val="3A3A3A"/>
                <w:sz w:val="28"/>
                <w:szCs w:val="28"/>
              </w:rPr>
            </w:pPr>
            <w:r>
              <w:rPr>
                <w:color w:val="3A3A3A"/>
                <w:sz w:val="28"/>
                <w:szCs w:val="28"/>
              </w:rPr>
              <w:t>Дергачова Н.В.</w:t>
            </w:r>
          </w:p>
        </w:tc>
        <w:tc>
          <w:tcPr>
            <w:tcW w:w="3226" w:type="dxa"/>
            <w:shd w:val="clear" w:color="auto" w:fill="F2F2F2" w:themeFill="background1" w:themeFillShade="F2"/>
          </w:tcPr>
          <w:p w:rsidR="00EB6A4A" w:rsidRDefault="00EB6A4A" w:rsidP="004D40E4">
            <w:pPr>
              <w:pStyle w:val="a3"/>
              <w:spacing w:before="0" w:beforeAutospacing="0" w:after="125" w:afterAutospacing="0"/>
              <w:ind w:firstLine="284"/>
              <w:jc w:val="both"/>
              <w:rPr>
                <w:color w:val="3A3A3A"/>
                <w:sz w:val="28"/>
                <w:szCs w:val="28"/>
              </w:rPr>
            </w:pPr>
            <w:r>
              <w:rPr>
                <w:color w:val="3A3A3A"/>
                <w:sz w:val="28"/>
                <w:szCs w:val="28"/>
              </w:rPr>
              <w:t>Башмаріна В.М.</w:t>
            </w:r>
          </w:p>
        </w:tc>
      </w:tr>
    </w:tbl>
    <w:p w:rsidR="00EB6A4A" w:rsidRDefault="00EB6A4A" w:rsidP="004D40E4">
      <w:pPr>
        <w:pStyle w:val="a3"/>
        <w:shd w:val="clear" w:color="auto" w:fill="FFFFFF"/>
        <w:spacing w:before="0" w:beforeAutospacing="0" w:after="125" w:afterAutospacing="0"/>
        <w:ind w:firstLine="284"/>
        <w:jc w:val="both"/>
        <w:rPr>
          <w:color w:val="3A3A3A"/>
          <w:sz w:val="28"/>
          <w:szCs w:val="28"/>
        </w:rPr>
      </w:pPr>
    </w:p>
    <w:p w:rsidR="004D40E4" w:rsidRDefault="004D40E4" w:rsidP="004D40E4">
      <w:pPr>
        <w:pStyle w:val="a3"/>
        <w:shd w:val="clear" w:color="auto" w:fill="FFFFFF"/>
        <w:spacing w:before="0" w:beforeAutospacing="0" w:after="125" w:afterAutospacing="0"/>
        <w:ind w:firstLine="284"/>
        <w:jc w:val="both"/>
        <w:rPr>
          <w:color w:val="3A3A3A"/>
          <w:sz w:val="28"/>
          <w:szCs w:val="28"/>
        </w:rPr>
      </w:pPr>
      <w:r>
        <w:rPr>
          <w:color w:val="3A3A3A"/>
          <w:sz w:val="28"/>
          <w:szCs w:val="28"/>
        </w:rPr>
        <w:t xml:space="preserve">До відома громадян, судова установа забезпечена цілодобовою охороною, тож звернувшись для розгляду справи судом щодо реалізації виборчих прав, черговий працівник суду здійснить реєстрацію заяви/скарги, а черговий суддя, у відповідності з чинним законодавством, забезпечить розгляд заявлених вимог.  </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Одночасно повідомляємо, що особливості розгляду справ, пов’язаних з виборчим процесом, визначені ст. ст. 172-175, 177-179 Кодексу адміністративного судочинства України.</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Положеннями статті 173 КАС України визначено, що справи щодо </w:t>
      </w:r>
      <w:r w:rsidRPr="004D40E4">
        <w:rPr>
          <w:rStyle w:val="a4"/>
          <w:color w:val="3A3A3A"/>
          <w:sz w:val="28"/>
          <w:szCs w:val="28"/>
          <w:u w:val="single"/>
        </w:rPr>
        <w:t>уточнення списку виборців</w:t>
      </w:r>
      <w:r w:rsidRPr="004D40E4">
        <w:rPr>
          <w:color w:val="3A3A3A"/>
          <w:sz w:val="28"/>
          <w:szCs w:val="28"/>
        </w:rPr>
        <w:t> розглядає місцевий загальний суд як адміністративний суд за місцезнаходженням відповідної комісії.</w:t>
      </w:r>
    </w:p>
    <w:p w:rsid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виборця. Суд вирішує адміністративні справи щодо уточнення списку виборців у дводенний строк після надходження позовної заяви, але не пізніше ніж за два дні до дня голосування, а якщо позовна заява надійшла за два дні до дня голосування, - невідкладно. Постанови адміністративного суду щодо внесення змін у списки виборців виконуються негайно.</w:t>
      </w:r>
      <w:r w:rsidR="00FA3E90">
        <w:rPr>
          <w:color w:val="3A3A3A"/>
          <w:sz w:val="28"/>
          <w:szCs w:val="28"/>
        </w:rPr>
        <w:t xml:space="preserve"> </w:t>
      </w:r>
    </w:p>
    <w:p w:rsidR="00FA3E90" w:rsidRPr="004D40E4" w:rsidRDefault="00FA3E90" w:rsidP="004D40E4">
      <w:pPr>
        <w:pStyle w:val="a3"/>
        <w:shd w:val="clear" w:color="auto" w:fill="FFFFFF"/>
        <w:spacing w:before="0" w:beforeAutospacing="0" w:after="125" w:afterAutospacing="0"/>
        <w:ind w:firstLine="284"/>
        <w:jc w:val="both"/>
        <w:rPr>
          <w:color w:val="3A3A3A"/>
          <w:sz w:val="28"/>
          <w:szCs w:val="28"/>
        </w:rPr>
      </w:pPr>
      <w:r>
        <w:rPr>
          <w:color w:val="3A3A3A"/>
          <w:sz w:val="28"/>
          <w:szCs w:val="28"/>
        </w:rPr>
        <w:t>Зі зразком позовної заяви ознайомитися тут.</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За змістом ч. ч. 6, 8 ст. 172 КАС України </w:t>
      </w:r>
      <w:r w:rsidRPr="004D40E4">
        <w:rPr>
          <w:rStyle w:val="a4"/>
          <w:color w:val="3A3A3A"/>
          <w:sz w:val="28"/>
          <w:szCs w:val="28"/>
          <w:u w:val="single"/>
        </w:rPr>
        <w:t>позовні заяви щодо рішень, дій чи бездіяльності виборчої комісії</w:t>
      </w:r>
      <w:r w:rsidRPr="004D40E4">
        <w:rPr>
          <w:color w:val="3A3A3A"/>
          <w:sz w:val="28"/>
          <w:szCs w:val="28"/>
        </w:rPr>
        <w:t>, членів цих комісій може бути подано до адміністративного суду у п'ятиденний строк з дня прийняття рішення, вчинення дії або допущення бездіяльності.</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lastRenderedPageBreak/>
        <w:t>Позовні заяви щодо рішень, дій чи бездіяльності дільничної виборчої комісії, членів цих комісій, що мали місце </w:t>
      </w:r>
      <w:r w:rsidRPr="004D40E4">
        <w:rPr>
          <w:color w:val="3A3A3A"/>
          <w:sz w:val="28"/>
          <w:szCs w:val="28"/>
          <w:u w:val="single"/>
        </w:rPr>
        <w:t>у день голосування</w:t>
      </w:r>
      <w:r w:rsidRPr="004D40E4">
        <w:rPr>
          <w:color w:val="3A3A3A"/>
          <w:sz w:val="28"/>
          <w:szCs w:val="28"/>
        </w:rPr>
        <w:t>, під час підрахунку голосів та встановлення результатів голосування на дільниці, може бути подано до адміністративного суду у дводенний строк з дня прийняття рішення, вчинення дії або допущення бездіяльності.</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 xml:space="preserve">Рішення, дії або бездіяльність Центральної виборчої комісії щодо встановлення нею результатів виборів чи всеукраїнського референдуму </w:t>
      </w:r>
      <w:proofErr w:type="spellStart"/>
      <w:r w:rsidRPr="004D40E4">
        <w:rPr>
          <w:color w:val="3A3A3A"/>
          <w:sz w:val="28"/>
          <w:szCs w:val="28"/>
        </w:rPr>
        <w:t>оскаржуються</w:t>
      </w:r>
      <w:proofErr w:type="spellEnd"/>
      <w:r w:rsidRPr="004D40E4">
        <w:rPr>
          <w:color w:val="3A3A3A"/>
          <w:sz w:val="28"/>
          <w:szCs w:val="28"/>
        </w:rPr>
        <w:t xml:space="preserve"> до Вищого адміністративного суду України. Усі інші рішення, дії або бездіяльність Центральної виборчої комісії, члена цієї комісії </w:t>
      </w:r>
      <w:proofErr w:type="spellStart"/>
      <w:r w:rsidRPr="004D40E4">
        <w:rPr>
          <w:color w:val="3A3A3A"/>
          <w:sz w:val="28"/>
          <w:szCs w:val="28"/>
        </w:rPr>
        <w:t>оскаржуються</w:t>
      </w:r>
      <w:proofErr w:type="spellEnd"/>
      <w:r w:rsidRPr="004D40E4">
        <w:rPr>
          <w:color w:val="3A3A3A"/>
          <w:sz w:val="28"/>
          <w:szCs w:val="28"/>
        </w:rPr>
        <w:t xml:space="preserve"> до Київського апеляційного адміністративного суду.</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 xml:space="preserve">Рішення, дії чи бездіяльність виборчих комісій, комісій з референдуму, членів цих комісій, за винятком рішень, дій чи бездіяльності, що визначені частинами третьою - четвертою цієї статті, </w:t>
      </w:r>
      <w:proofErr w:type="spellStart"/>
      <w:r w:rsidRPr="004D40E4">
        <w:rPr>
          <w:color w:val="3A3A3A"/>
          <w:sz w:val="28"/>
          <w:szCs w:val="28"/>
        </w:rPr>
        <w:t>оскаржуються</w:t>
      </w:r>
      <w:proofErr w:type="spellEnd"/>
      <w:r w:rsidRPr="004D40E4">
        <w:rPr>
          <w:color w:val="3A3A3A"/>
          <w:sz w:val="28"/>
          <w:szCs w:val="28"/>
        </w:rPr>
        <w:t xml:space="preserve"> до місцевого загального суду як адміністративного суду за місцезнаходженням відповідної комісії.</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Суд вирішує зазначені адміністративні справи у дводенний строк після надходження позовної заяви. Адміністративні справи за позовними заявами, що надійшли до дня голосування, вирішуються судом у дводенний строк, але не пізніше ніж за дві години до початку голосування. Адміністративні справи за позовними заявами, що надійшли у день голосування вирішуються судом до закінчення голосування. Адміністративні справи за позовними заявами, що надійшли у день голосування, але після закінчення голосування, вирішуються судом у дводенний строк після надходження позовної заяви.</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Судові рішення, ухвалені за наслідками розгляду виборчих справ, можуть бути </w:t>
      </w:r>
      <w:r w:rsidRPr="004D40E4">
        <w:rPr>
          <w:rStyle w:val="a4"/>
          <w:color w:val="3A3A3A"/>
          <w:sz w:val="28"/>
          <w:szCs w:val="28"/>
          <w:u w:val="single"/>
        </w:rPr>
        <w:t>оскаржені в апеляційному порядку</w:t>
      </w:r>
      <w:r w:rsidRPr="004D40E4">
        <w:rPr>
          <w:color w:val="3A3A3A"/>
          <w:sz w:val="28"/>
          <w:szCs w:val="28"/>
        </w:rPr>
        <w:t> у дводенний строк з дня їх проголошення, а судові рішення, ухвалені до дня голосування, - не пізніш як за чотири години до початку голосування.</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Суд апеляційної інстанції розглядає справу у дводенний строк після закінчення строку апеляційного оскарження з повідомленням осіб, які беруть участь у справі.</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Апеляційна скарга стосовно судового рішення, що було ухвалене до дня голосування, розглядається не пізніше ніж за дві години до початку голосування.</w:t>
      </w:r>
    </w:p>
    <w:p w:rsidR="004D40E4" w:rsidRPr="004D40E4" w:rsidRDefault="004D40E4" w:rsidP="004D40E4">
      <w:pPr>
        <w:pStyle w:val="a3"/>
        <w:shd w:val="clear" w:color="auto" w:fill="FFFFFF"/>
        <w:spacing w:before="0" w:beforeAutospacing="0" w:after="125" w:afterAutospacing="0"/>
        <w:ind w:firstLine="284"/>
        <w:jc w:val="both"/>
        <w:rPr>
          <w:color w:val="3A3A3A"/>
          <w:sz w:val="28"/>
          <w:szCs w:val="28"/>
        </w:rPr>
      </w:pPr>
      <w:r w:rsidRPr="004D40E4">
        <w:rPr>
          <w:color w:val="3A3A3A"/>
          <w:sz w:val="28"/>
          <w:szCs w:val="28"/>
        </w:rPr>
        <w:t>Суд апеляційної інстанції за наслідками апеляційного розгляду не може повертати справу на новий розгляд. Судове рішення суду апеляційної інстанції є остаточним.</w:t>
      </w:r>
    </w:p>
    <w:p w:rsidR="00557EEB" w:rsidRPr="004D40E4" w:rsidRDefault="00557EEB" w:rsidP="004D40E4">
      <w:pPr>
        <w:ind w:firstLine="284"/>
        <w:jc w:val="both"/>
        <w:rPr>
          <w:rFonts w:ascii="Times New Roman" w:hAnsi="Times New Roman" w:cs="Times New Roman"/>
          <w:sz w:val="28"/>
          <w:szCs w:val="28"/>
          <w:lang w:val="en-US"/>
        </w:rPr>
      </w:pPr>
    </w:p>
    <w:sectPr w:rsidR="00557EEB" w:rsidRPr="004D40E4" w:rsidSect="003A08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57EEB"/>
    <w:rsid w:val="002432E1"/>
    <w:rsid w:val="003A0870"/>
    <w:rsid w:val="004D40E4"/>
    <w:rsid w:val="00557EEB"/>
    <w:rsid w:val="00EB6A4A"/>
    <w:rsid w:val="00FA3E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2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432E1"/>
    <w:rPr>
      <w:b/>
      <w:bCs/>
    </w:rPr>
  </w:style>
  <w:style w:type="table" w:styleId="a5">
    <w:name w:val="Table Grid"/>
    <w:basedOn w:val="a1"/>
    <w:uiPriority w:val="59"/>
    <w:rsid w:val="00EB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0178386">
      <w:bodyDiv w:val="1"/>
      <w:marLeft w:val="0"/>
      <w:marRight w:val="0"/>
      <w:marTop w:val="0"/>
      <w:marBottom w:val="0"/>
      <w:divBdr>
        <w:top w:val="none" w:sz="0" w:space="0" w:color="auto"/>
        <w:left w:val="none" w:sz="0" w:space="0" w:color="auto"/>
        <w:bottom w:val="none" w:sz="0" w:space="0" w:color="auto"/>
        <w:right w:val="none" w:sz="0" w:space="0" w:color="auto"/>
      </w:divBdr>
    </w:div>
    <w:div w:id="612439788">
      <w:bodyDiv w:val="1"/>
      <w:marLeft w:val="0"/>
      <w:marRight w:val="0"/>
      <w:marTop w:val="0"/>
      <w:marBottom w:val="0"/>
      <w:divBdr>
        <w:top w:val="none" w:sz="0" w:space="0" w:color="auto"/>
        <w:left w:val="none" w:sz="0" w:space="0" w:color="auto"/>
        <w:bottom w:val="none" w:sz="0" w:space="0" w:color="auto"/>
        <w:right w:val="none" w:sz="0" w:space="0" w:color="auto"/>
      </w:divBdr>
    </w:div>
    <w:div w:id="7602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2956</Words>
  <Characters>1686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cp:revision>
  <cp:lastPrinted>2017-10-25T12:50:00Z</cp:lastPrinted>
  <dcterms:created xsi:type="dcterms:W3CDTF">2017-10-25T08:15:00Z</dcterms:created>
  <dcterms:modified xsi:type="dcterms:W3CDTF">2017-10-25T13:00:00Z</dcterms:modified>
</cp:coreProperties>
</file>