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67A9" w14:textId="77777777"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14:paraId="1C7381AF" w14:textId="77777777"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14:paraId="1642CE66" w14:textId="77777777"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14:paraId="1BF4DEE5" w14:textId="77777777"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14:paraId="1C17C7BE" w14:textId="32D98D99"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2FE" w:rsidRPr="00A4776F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A4776F" w:rsidRPr="00A4776F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C572FE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B71720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A4776F" w:rsidRPr="00A4776F">
        <w:rPr>
          <w:rFonts w:ascii="Times New Roman" w:hAnsi="Times New Roman" w:cs="Times New Roman"/>
          <w:color w:val="FF0000"/>
          <w:sz w:val="24"/>
          <w:szCs w:val="24"/>
          <w:lang w:val="uk-UA"/>
        </w:rPr>
        <w:t>17</w:t>
      </w:r>
      <w:r w:rsidR="00B673FF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14:paraId="5756819D" w14:textId="77777777"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2CB749B7" w14:textId="77777777"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14:paraId="0E93B79E" w14:textId="77777777"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 w:firstRow="1" w:lastRow="0" w:firstColumn="1" w:lastColumn="0" w:noHBand="0" w:noVBand="0"/>
      </w:tblPr>
      <w:tblGrid>
        <w:gridCol w:w="678"/>
        <w:gridCol w:w="3188"/>
        <w:gridCol w:w="6117"/>
        <w:gridCol w:w="8"/>
      </w:tblGrid>
      <w:tr w:rsidR="00C15238" w:rsidRPr="0074066F" w14:paraId="66D1F103" w14:textId="77777777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DC79" w14:textId="77777777"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14:paraId="34BD1AB5" w14:textId="77777777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EE0" w14:textId="77777777"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0898" w14:textId="6CC611C7"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710D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головний спеціаліст відділу управління персоналом</w:t>
            </w:r>
          </w:p>
          <w:p w14:paraId="082CAB87" w14:textId="77777777"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14:paraId="0D9B33AA" w14:textId="77777777" w:rsidTr="00C572FE">
        <w:trPr>
          <w:gridAfter w:val="1"/>
          <w:wAfter w:w="8" w:type="dxa"/>
          <w:trHeight w:val="7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23A" w14:textId="77777777"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D3F" w14:textId="77777777" w:rsidR="00C572FE" w:rsidRPr="006610E5" w:rsidRDefault="00C572FE" w:rsidP="00C572FE">
            <w:pPr>
              <w:ind w:firstLine="459"/>
              <w:jc w:val="both"/>
            </w:pPr>
            <w:r w:rsidRPr="006610E5">
              <w:t>Здійснення заходів з питань управління персоналом у суді щодо державних службовців суду:</w:t>
            </w:r>
          </w:p>
          <w:p w14:paraId="72314A79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 xml:space="preserve">- підготовка </w:t>
            </w:r>
            <w:proofErr w:type="spellStart"/>
            <w:r w:rsidRPr="006610E5">
              <w:t>проєктів</w:t>
            </w:r>
            <w:proofErr w:type="spellEnd"/>
            <w:r w:rsidRPr="006610E5">
              <w:t xml:space="preserve"> наказів (розпоряджень) з кадрових питань (особового складу);</w:t>
            </w:r>
          </w:p>
          <w:p w14:paraId="6802F3D3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здійснення щоденного обліку виходу персоналу на роботу;</w:t>
            </w:r>
          </w:p>
          <w:p w14:paraId="5450C6D5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забезпечення ведення відповідних табелів обліку використання робочого часу;</w:t>
            </w:r>
          </w:p>
          <w:p w14:paraId="39E8C9C6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 xml:space="preserve">- виконання завдань з питань підготовки та складання </w:t>
            </w:r>
            <w:proofErr w:type="spellStart"/>
            <w:r w:rsidRPr="006610E5">
              <w:t>проєкта</w:t>
            </w:r>
            <w:proofErr w:type="spellEnd"/>
            <w:r w:rsidRPr="006610E5">
              <w:t xml:space="preserve"> графіка відпусток;</w:t>
            </w:r>
          </w:p>
          <w:p w14:paraId="32917617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опрацювання документів щодо тимчасової непрацездатності персоналу;</w:t>
            </w:r>
          </w:p>
          <w:p w14:paraId="116C1CEF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участь у перевірці дотримання трудової дисципліни в суді з метою забезпечення належного проведення службового розслідування та застосування заходів дисциплінарного впливу;</w:t>
            </w:r>
          </w:p>
          <w:p w14:paraId="7B9EC8B9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ведення особових справ (особових карток) та трудових книжок персоналу відповідно до встановленого порядку у паперовій та електронній формі;</w:t>
            </w:r>
          </w:p>
          <w:p w14:paraId="1587617D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виконання завдань з питань прогнозування розвитку персоналу та організації відповідного процесу підготовки, професійного навчання і підвищення кваліфікації;</w:t>
            </w:r>
          </w:p>
          <w:p w14:paraId="05B3AAB1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 xml:space="preserve">- виконання завдань з питань ведення службового листування та своєчасного надсилання (передачі) за належністю кореспонденції </w:t>
            </w:r>
            <w:r>
              <w:t>відділу</w:t>
            </w:r>
            <w:r w:rsidRPr="006610E5">
              <w:t xml:space="preserve"> наявними засобами зв’язку;</w:t>
            </w:r>
          </w:p>
          <w:p w14:paraId="58A7F734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 xml:space="preserve">- виконання завдань з питань інформаційної діяльності </w:t>
            </w:r>
            <w:r>
              <w:t>відділу</w:t>
            </w:r>
            <w:r w:rsidRPr="006610E5">
              <w:t xml:space="preserve"> та своєчасне доведення до відома персоналу службової інформації;</w:t>
            </w:r>
          </w:p>
          <w:p w14:paraId="3EC37ADB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здійснення документального оформлення під час призначення або звільнення, попередження про встановлені законодавством обмеження, ознайомлення під розписку з відповідними документами та нормативно-правовими актами тощо;</w:t>
            </w:r>
          </w:p>
          <w:p w14:paraId="6C4CEBC9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 xml:space="preserve">- здійснення в межах компетенції завдань з питань забезпечення виконання передбачених заходів і перевірок відповідно до вимог антикорупційного законодавства та Закону України «Про очищення </w:t>
            </w:r>
            <w:r w:rsidRPr="006610E5">
              <w:lastRenderedPageBreak/>
              <w:t>влади»;</w:t>
            </w:r>
          </w:p>
          <w:p w14:paraId="5DFE821E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оформлення і видача службових посвідчень відповідно до встановленого порядку;</w:t>
            </w:r>
          </w:p>
          <w:p w14:paraId="07D29BBC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обчислення стажу роботи персоналу відповідно до законодавства;</w:t>
            </w:r>
          </w:p>
          <w:p w14:paraId="35AD1ED0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оформлення і видача довідок про стаж і місце роботи, біографічних довідок, характеристик, а також забезпечення отримання персоналом наявної інформації про нарахування заробітної плати та належним чином завірених копій інших документів у встановленому законом порядку;</w:t>
            </w:r>
          </w:p>
          <w:p w14:paraId="4D83EF26" w14:textId="77777777" w:rsidR="00C572FE" w:rsidRPr="006610E5" w:rsidRDefault="00C572FE" w:rsidP="00C572FE">
            <w:pPr>
              <w:ind w:firstLine="227"/>
              <w:jc w:val="both"/>
            </w:pPr>
            <w:r w:rsidRPr="006610E5">
              <w:t>- підготовка інформації для подання встановлених форм звітності, аналізів і узагальнень тощо з кадрової роботи відповідно до визначених вимог;</w:t>
            </w:r>
          </w:p>
          <w:p w14:paraId="4215880D" w14:textId="77777777" w:rsidR="00C572FE" w:rsidRDefault="00C572FE" w:rsidP="00C572FE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6610E5">
              <w:t xml:space="preserve">- участь в організаційних заходах скликання зборів та оперативних нарад у суді з питань, що належать до компетенції </w:t>
            </w:r>
            <w:r>
              <w:t>відділу</w:t>
            </w:r>
            <w:r w:rsidRPr="006610E5">
              <w:t>.</w:t>
            </w:r>
          </w:p>
          <w:p w14:paraId="695A55B6" w14:textId="77777777" w:rsidR="00C572FE" w:rsidRPr="006610E5" w:rsidRDefault="00C572FE" w:rsidP="00C572FE">
            <w:pPr>
              <w:ind w:firstLine="601"/>
              <w:jc w:val="both"/>
              <w:rPr>
                <w:lang w:val="ru-RU"/>
              </w:rPr>
            </w:pPr>
            <w:r>
              <w:t>В</w:t>
            </w:r>
            <w:r w:rsidRPr="006610E5">
              <w:t>иконання завдань з питань забезпечення процесу оцінювання службової діяльності державних службовців суду</w:t>
            </w:r>
            <w:r w:rsidRPr="006610E5">
              <w:rPr>
                <w:lang w:val="ru-RU"/>
              </w:rPr>
              <w:t>:</w:t>
            </w:r>
          </w:p>
          <w:p w14:paraId="49971111" w14:textId="77777777" w:rsidR="00C572FE" w:rsidRPr="006610E5" w:rsidRDefault="00C572FE" w:rsidP="00C572FE">
            <w:pPr>
              <w:ind w:firstLine="601"/>
              <w:jc w:val="both"/>
              <w:rPr>
                <w:lang w:val="ru-RU"/>
              </w:rPr>
            </w:pPr>
            <w:r w:rsidRPr="006610E5">
              <w:rPr>
                <w:lang w:val="ru-RU"/>
              </w:rPr>
              <w:t xml:space="preserve">- </w:t>
            </w:r>
            <w:proofErr w:type="spellStart"/>
            <w:r w:rsidRPr="006610E5">
              <w:rPr>
                <w:lang w:val="ru-RU"/>
              </w:rPr>
              <w:t>здійснення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організаційних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заходів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щодо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процесу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оцінювання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службової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діяльності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державних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службовців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відповідно</w:t>
            </w:r>
            <w:proofErr w:type="spellEnd"/>
            <w:r w:rsidRPr="006610E5">
              <w:rPr>
                <w:lang w:val="ru-RU"/>
              </w:rPr>
              <w:t xml:space="preserve"> до </w:t>
            </w:r>
            <w:proofErr w:type="spellStart"/>
            <w:r w:rsidRPr="006610E5">
              <w:rPr>
                <w:lang w:val="ru-RU"/>
              </w:rPr>
              <w:t>встановленого</w:t>
            </w:r>
            <w:proofErr w:type="spellEnd"/>
            <w:r w:rsidRPr="006610E5">
              <w:rPr>
                <w:lang w:val="ru-RU"/>
              </w:rPr>
              <w:t xml:space="preserve"> порядку;</w:t>
            </w:r>
          </w:p>
          <w:p w14:paraId="43769856" w14:textId="77777777" w:rsidR="00C572FE" w:rsidRPr="006610E5" w:rsidRDefault="00C572FE" w:rsidP="00C572FE">
            <w:pPr>
              <w:ind w:firstLine="601"/>
              <w:jc w:val="both"/>
              <w:rPr>
                <w:lang w:val="ru-RU"/>
              </w:rPr>
            </w:pPr>
            <w:r w:rsidRPr="006610E5">
              <w:rPr>
                <w:lang w:val="ru-RU"/>
              </w:rPr>
              <w:t xml:space="preserve">- </w:t>
            </w:r>
            <w:proofErr w:type="spellStart"/>
            <w:r w:rsidRPr="006610E5">
              <w:rPr>
                <w:lang w:val="ru-RU"/>
              </w:rPr>
              <w:t>надання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консультативної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допомоги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безпосереднім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керівникам</w:t>
            </w:r>
            <w:proofErr w:type="spellEnd"/>
            <w:r w:rsidRPr="006610E5">
              <w:rPr>
                <w:lang w:val="ru-RU"/>
              </w:rPr>
              <w:t xml:space="preserve"> з </w:t>
            </w:r>
            <w:proofErr w:type="spellStart"/>
            <w:r w:rsidRPr="006610E5">
              <w:rPr>
                <w:lang w:val="ru-RU"/>
              </w:rPr>
              <w:t>питань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визначення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завдань</w:t>
            </w:r>
            <w:proofErr w:type="spellEnd"/>
            <w:r w:rsidRPr="006610E5">
              <w:rPr>
                <w:lang w:val="ru-RU"/>
              </w:rPr>
              <w:t xml:space="preserve"> і </w:t>
            </w:r>
            <w:proofErr w:type="spellStart"/>
            <w:r w:rsidRPr="006610E5">
              <w:rPr>
                <w:lang w:val="ru-RU"/>
              </w:rPr>
              <w:t>ключових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показників</w:t>
            </w:r>
            <w:proofErr w:type="spellEnd"/>
            <w:r w:rsidRPr="006610E5">
              <w:rPr>
                <w:lang w:val="ru-RU"/>
              </w:rPr>
              <w:t>;</w:t>
            </w:r>
          </w:p>
          <w:p w14:paraId="37BEE8F2" w14:textId="77777777" w:rsidR="00C572FE" w:rsidRPr="006610E5" w:rsidRDefault="00C572FE" w:rsidP="00C572FE">
            <w:pPr>
              <w:ind w:firstLine="601"/>
              <w:jc w:val="both"/>
              <w:rPr>
                <w:lang w:val="ru-RU"/>
              </w:rPr>
            </w:pPr>
            <w:r w:rsidRPr="006610E5">
              <w:rPr>
                <w:lang w:val="ru-RU"/>
              </w:rPr>
              <w:t xml:space="preserve">- участь у </w:t>
            </w:r>
            <w:proofErr w:type="spellStart"/>
            <w:r w:rsidRPr="006610E5">
              <w:rPr>
                <w:lang w:val="ru-RU"/>
              </w:rPr>
              <w:t>складанні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індивідуальної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програми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професійного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розвитку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державних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службовців</w:t>
            </w:r>
            <w:proofErr w:type="spellEnd"/>
            <w:r w:rsidRPr="006610E5">
              <w:rPr>
                <w:lang w:val="ru-RU"/>
              </w:rPr>
              <w:t>;</w:t>
            </w:r>
          </w:p>
          <w:p w14:paraId="63F494A5" w14:textId="31FB4D41" w:rsidR="00C572FE" w:rsidRDefault="00C572FE" w:rsidP="00C572FE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601"/>
              <w:jc w:val="both"/>
            </w:pPr>
            <w:r w:rsidRPr="006610E5">
              <w:rPr>
                <w:lang w:val="ru-RU"/>
              </w:rPr>
              <w:t xml:space="preserve">- </w:t>
            </w:r>
            <w:proofErr w:type="spellStart"/>
            <w:r w:rsidRPr="006610E5">
              <w:rPr>
                <w:lang w:val="ru-RU"/>
              </w:rPr>
              <w:t>надання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консультативної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допомоги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державним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службовцям</w:t>
            </w:r>
            <w:proofErr w:type="spellEnd"/>
            <w:r w:rsidRPr="006610E5">
              <w:rPr>
                <w:lang w:val="ru-RU"/>
              </w:rPr>
              <w:t xml:space="preserve"> з </w:t>
            </w:r>
            <w:proofErr w:type="spellStart"/>
            <w:r w:rsidRPr="006610E5">
              <w:rPr>
                <w:lang w:val="ru-RU"/>
              </w:rPr>
              <w:t>питань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виконання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індивідуальних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програм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професійного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розвитку</w:t>
            </w:r>
            <w:proofErr w:type="spellEnd"/>
            <w:r w:rsidRPr="006610E5">
              <w:rPr>
                <w:lang w:val="ru-RU"/>
              </w:rPr>
              <w:t xml:space="preserve"> </w:t>
            </w:r>
            <w:proofErr w:type="spellStart"/>
            <w:r w:rsidRPr="006610E5">
              <w:rPr>
                <w:lang w:val="ru-RU"/>
              </w:rPr>
              <w:t>відповідно</w:t>
            </w:r>
            <w:proofErr w:type="spellEnd"/>
            <w:r w:rsidRPr="006610E5">
              <w:rPr>
                <w:lang w:val="ru-RU"/>
              </w:rPr>
              <w:t xml:space="preserve"> до </w:t>
            </w:r>
            <w:proofErr w:type="spellStart"/>
            <w:r w:rsidRPr="006610E5">
              <w:rPr>
                <w:lang w:val="ru-RU"/>
              </w:rPr>
              <w:t>встановленого</w:t>
            </w:r>
            <w:proofErr w:type="spellEnd"/>
            <w:r w:rsidRPr="006610E5">
              <w:rPr>
                <w:lang w:val="ru-RU"/>
              </w:rPr>
              <w:t xml:space="preserve"> порядку.</w:t>
            </w:r>
          </w:p>
          <w:p w14:paraId="562B5331" w14:textId="77777777" w:rsidR="00C572FE" w:rsidRPr="00C572FE" w:rsidRDefault="00C572FE" w:rsidP="00C572FE">
            <w:pPr>
              <w:ind w:firstLine="601"/>
              <w:jc w:val="both"/>
              <w:rPr>
                <w:lang w:val="ru-RU" w:eastAsia="ru-RU"/>
              </w:rPr>
            </w:pPr>
            <w:r w:rsidRPr="00C572FE">
              <w:rPr>
                <w:lang w:eastAsia="ru-RU"/>
              </w:rPr>
              <w:t xml:space="preserve">Виконання завдань з питань </w:t>
            </w:r>
            <w:r w:rsidRPr="00C572FE">
              <w:rPr>
                <w:noProof/>
                <w:lang w:eastAsia="ru-RU"/>
              </w:rPr>
              <w:t>організації конкурсного відбору на посади державної служби</w:t>
            </w:r>
            <w:r w:rsidRPr="00C572FE">
              <w:rPr>
                <w:lang w:val="ru-RU" w:eastAsia="ru-RU"/>
              </w:rPr>
              <w:t>:</w:t>
            </w:r>
          </w:p>
          <w:p w14:paraId="057373DF" w14:textId="57235139" w:rsidR="00C572FE" w:rsidRDefault="00C572FE" w:rsidP="00C572FE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C572FE">
              <w:rPr>
                <w:lang w:val="ru-RU" w:eastAsia="ru-RU"/>
              </w:rPr>
              <w:t xml:space="preserve">- </w:t>
            </w:r>
            <w:proofErr w:type="spellStart"/>
            <w:r w:rsidRPr="00C572FE">
              <w:rPr>
                <w:lang w:val="ru-RU" w:eastAsia="ru-RU"/>
              </w:rPr>
              <w:t>виконання</w:t>
            </w:r>
            <w:proofErr w:type="spellEnd"/>
            <w:r w:rsidRPr="00C572FE">
              <w:rPr>
                <w:lang w:val="ru-RU" w:eastAsia="ru-RU"/>
              </w:rPr>
              <w:t xml:space="preserve"> </w:t>
            </w:r>
            <w:proofErr w:type="spellStart"/>
            <w:r w:rsidRPr="00C572FE">
              <w:rPr>
                <w:lang w:val="ru-RU" w:eastAsia="ru-RU"/>
              </w:rPr>
              <w:t>функцій</w:t>
            </w:r>
            <w:proofErr w:type="spellEnd"/>
            <w:r w:rsidRPr="00C572FE">
              <w:rPr>
                <w:lang w:val="ru-RU" w:eastAsia="ru-RU"/>
              </w:rPr>
              <w:t xml:space="preserve"> </w:t>
            </w:r>
            <w:proofErr w:type="spellStart"/>
            <w:r w:rsidRPr="00C572FE">
              <w:rPr>
                <w:lang w:val="ru-RU" w:eastAsia="ru-RU"/>
              </w:rPr>
              <w:t>адміністратора</w:t>
            </w:r>
            <w:proofErr w:type="spellEnd"/>
            <w:r w:rsidRPr="00C572FE">
              <w:rPr>
                <w:lang w:val="ru-RU" w:eastAsia="ru-RU"/>
              </w:rPr>
              <w:t xml:space="preserve"> з </w:t>
            </w:r>
            <w:proofErr w:type="spellStart"/>
            <w:r w:rsidRPr="00C572FE">
              <w:rPr>
                <w:lang w:val="ru-RU" w:eastAsia="ru-RU"/>
              </w:rPr>
              <w:t>питань</w:t>
            </w:r>
            <w:proofErr w:type="spellEnd"/>
            <w:r w:rsidRPr="00C572FE">
              <w:rPr>
                <w:lang w:val="ru-RU" w:eastAsia="ru-RU"/>
              </w:rPr>
              <w:t xml:space="preserve"> </w:t>
            </w:r>
            <w:proofErr w:type="spellStart"/>
            <w:r w:rsidRPr="00C572FE">
              <w:rPr>
                <w:lang w:val="ru-RU" w:eastAsia="ru-RU"/>
              </w:rPr>
              <w:t>забезпечення</w:t>
            </w:r>
            <w:proofErr w:type="spellEnd"/>
            <w:r w:rsidRPr="00C572FE">
              <w:rPr>
                <w:lang w:val="ru-RU" w:eastAsia="ru-RU"/>
              </w:rPr>
              <w:t xml:space="preserve"> </w:t>
            </w:r>
            <w:proofErr w:type="spellStart"/>
            <w:r w:rsidRPr="00C572FE">
              <w:rPr>
                <w:lang w:val="ru-RU" w:eastAsia="ru-RU"/>
              </w:rPr>
              <w:t>організації</w:t>
            </w:r>
            <w:proofErr w:type="spellEnd"/>
            <w:r w:rsidRPr="00C572FE">
              <w:rPr>
                <w:lang w:val="ru-RU" w:eastAsia="ru-RU"/>
              </w:rPr>
              <w:t xml:space="preserve"> конкурсного </w:t>
            </w:r>
            <w:proofErr w:type="spellStart"/>
            <w:r w:rsidRPr="00C572FE">
              <w:rPr>
                <w:lang w:val="ru-RU" w:eastAsia="ru-RU"/>
              </w:rPr>
              <w:t>відбору</w:t>
            </w:r>
            <w:proofErr w:type="spellEnd"/>
            <w:r w:rsidRPr="00C572FE">
              <w:rPr>
                <w:lang w:val="ru-RU" w:eastAsia="ru-RU"/>
              </w:rPr>
              <w:t xml:space="preserve"> на </w:t>
            </w:r>
            <w:proofErr w:type="spellStart"/>
            <w:r w:rsidRPr="00C572FE">
              <w:rPr>
                <w:lang w:val="ru-RU" w:eastAsia="ru-RU"/>
              </w:rPr>
              <w:t>зайняття</w:t>
            </w:r>
            <w:proofErr w:type="spellEnd"/>
            <w:r w:rsidRPr="00C572FE">
              <w:rPr>
                <w:lang w:val="ru-RU" w:eastAsia="ru-RU"/>
              </w:rPr>
              <w:t xml:space="preserve"> </w:t>
            </w:r>
            <w:proofErr w:type="spellStart"/>
            <w:r w:rsidRPr="00C572FE">
              <w:rPr>
                <w:lang w:val="ru-RU" w:eastAsia="ru-RU"/>
              </w:rPr>
              <w:t>вакантних</w:t>
            </w:r>
            <w:proofErr w:type="spellEnd"/>
            <w:r w:rsidRPr="00C572FE">
              <w:rPr>
                <w:lang w:val="ru-RU" w:eastAsia="ru-RU"/>
              </w:rPr>
              <w:t xml:space="preserve"> посад </w:t>
            </w:r>
            <w:proofErr w:type="spellStart"/>
            <w:r w:rsidRPr="00C572FE">
              <w:rPr>
                <w:lang w:val="ru-RU" w:eastAsia="ru-RU"/>
              </w:rPr>
              <w:t>державної</w:t>
            </w:r>
            <w:proofErr w:type="spellEnd"/>
            <w:r w:rsidRPr="00C572FE">
              <w:rPr>
                <w:lang w:val="ru-RU" w:eastAsia="ru-RU"/>
              </w:rPr>
              <w:t xml:space="preserve"> </w:t>
            </w:r>
            <w:proofErr w:type="spellStart"/>
            <w:r w:rsidRPr="00C572FE">
              <w:rPr>
                <w:lang w:val="ru-RU" w:eastAsia="ru-RU"/>
              </w:rPr>
              <w:t>служби</w:t>
            </w:r>
            <w:proofErr w:type="spellEnd"/>
            <w:r w:rsidRPr="00C572FE">
              <w:rPr>
                <w:lang w:val="ru-RU" w:eastAsia="ru-RU"/>
              </w:rPr>
              <w:t xml:space="preserve"> </w:t>
            </w:r>
            <w:proofErr w:type="spellStart"/>
            <w:r w:rsidRPr="00C572FE">
              <w:rPr>
                <w:lang w:val="ru-RU" w:eastAsia="ru-RU"/>
              </w:rPr>
              <w:t>категорій</w:t>
            </w:r>
            <w:proofErr w:type="spellEnd"/>
            <w:r w:rsidRPr="00C572FE">
              <w:rPr>
                <w:lang w:val="ru-RU" w:eastAsia="ru-RU"/>
              </w:rPr>
              <w:t xml:space="preserve"> «Б» і «В» </w:t>
            </w:r>
            <w:proofErr w:type="spellStart"/>
            <w:r w:rsidRPr="00C572FE">
              <w:rPr>
                <w:lang w:val="ru-RU" w:eastAsia="ru-RU"/>
              </w:rPr>
              <w:t>відповідно</w:t>
            </w:r>
            <w:proofErr w:type="spellEnd"/>
            <w:r w:rsidRPr="00C572FE">
              <w:rPr>
                <w:lang w:val="ru-RU" w:eastAsia="ru-RU"/>
              </w:rPr>
              <w:t xml:space="preserve"> до </w:t>
            </w:r>
            <w:proofErr w:type="spellStart"/>
            <w:r w:rsidRPr="00C572FE">
              <w:rPr>
                <w:lang w:val="ru-RU" w:eastAsia="ru-RU"/>
              </w:rPr>
              <w:t>встановленого</w:t>
            </w:r>
            <w:proofErr w:type="spellEnd"/>
            <w:r w:rsidRPr="00C572FE">
              <w:rPr>
                <w:lang w:val="ru-RU" w:eastAsia="ru-RU"/>
              </w:rPr>
              <w:t xml:space="preserve"> порядку.</w:t>
            </w:r>
          </w:p>
          <w:p w14:paraId="709CC1A6" w14:textId="426603CB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Систематичне опрацювання релевантної нормативно-правової бази та іншої методичної інформації з питань застосування трудового законодавства,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14:paraId="48BDFCD5" w14:textId="77777777" w:rsidR="00710D2D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14:paraId="12C43E6A" w14:textId="3B995736" w:rsidR="00C15238" w:rsidRPr="00BE4D24" w:rsidRDefault="00710D2D" w:rsidP="00710D2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</w:t>
            </w:r>
            <w:r>
              <w:lastRenderedPageBreak/>
              <w:t>відповідним Положенням.</w:t>
            </w:r>
          </w:p>
        </w:tc>
      </w:tr>
      <w:tr w:rsidR="00C15238" w:rsidRPr="0074066F" w14:paraId="3E0483BD" w14:textId="77777777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BB5B" w14:textId="77777777"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72E" w14:textId="6490D7C8"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0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572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10D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14:paraId="3AF8A799" w14:textId="77777777"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0426408" w14:textId="77777777"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14:paraId="57BDB8D8" w14:textId="77777777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B4D0" w14:textId="77777777"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085" w14:textId="77777777" w:rsidR="00C15238" w:rsidRDefault="00140C82" w:rsidP="00AC41B5">
            <w:pPr>
              <w:jc w:val="both"/>
            </w:pPr>
            <w:r>
              <w:t>Строкове призначення:</w:t>
            </w:r>
          </w:p>
          <w:p w14:paraId="0A0879CF" w14:textId="77777777" w:rsidR="004A5CD9" w:rsidRDefault="004A5CD9" w:rsidP="00AC41B5">
            <w:pPr>
              <w:jc w:val="both"/>
            </w:pPr>
          </w:p>
          <w:p w14:paraId="0235A55D" w14:textId="53A867F0"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14:paraId="5F1585E0" w14:textId="77777777"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14:paraId="6360A1A5" w14:textId="77777777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87A" w14:textId="77777777"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A46" w14:textId="77777777"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14:paraId="2748C3FC" w14:textId="77777777"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14:paraId="2D936B65" w14:textId="77777777"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14:paraId="0B8BDB29" w14:textId="77777777"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14:paraId="0F6362BA" w14:textId="77777777"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</w:t>
            </w:r>
            <w:proofErr w:type="spellStart"/>
            <w:r>
              <w:rPr>
                <w:rFonts w:eastAsia="Arial Unicode MS"/>
                <w:color w:val="000000"/>
                <w:lang w:bidi="uk-UA"/>
              </w:rPr>
              <w:t>адресою</w:t>
            </w:r>
            <w:proofErr w:type="spellEnd"/>
            <w:r>
              <w:rPr>
                <w:rFonts w:eastAsia="Arial Unicode MS"/>
                <w:color w:val="000000"/>
                <w:lang w:bidi="uk-UA"/>
              </w:rPr>
              <w:t xml:space="preserve">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14:paraId="72CF4133" w14:textId="77777777"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14:paraId="1405343F" w14:textId="77777777"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14:paraId="26B20BF6" w14:textId="77777777"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14:paraId="1781A341" w14:textId="77777777"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14:paraId="1D8FFC59" w14:textId="77777777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727" w14:textId="77777777"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F57" w14:textId="77777777"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14:paraId="4DB48A9C" w14:textId="77777777"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14:paraId="223670BE" w14:textId="77777777"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14:paraId="723E2ABD" w14:textId="77777777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9536" w14:textId="77777777"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8E8" w14:textId="7560C440" w:rsidR="005E239E" w:rsidRPr="00C15238" w:rsidRDefault="00C572F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0571B048" w14:textId="77777777"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15238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Pr="00C15238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14:paraId="75845F05" w14:textId="77777777"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</w:tc>
      </w:tr>
      <w:tr w:rsidR="005E239E" w:rsidRPr="0074066F" w14:paraId="08D1B82D" w14:textId="77777777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A9277" w14:textId="77777777"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lastRenderedPageBreak/>
              <w:t>КВАЛІФІКАЦІЙНІ ВИМОГИ</w:t>
            </w:r>
          </w:p>
        </w:tc>
      </w:tr>
      <w:tr w:rsidR="005E239E" w:rsidRPr="0074066F" w14:paraId="40BB6BD6" w14:textId="77777777" w:rsidTr="009D688D">
        <w:trPr>
          <w:gridAfter w:val="1"/>
          <w:wAfter w:w="8" w:type="dxa"/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AC3" w14:textId="77777777"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F51" w14:textId="77777777"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699" w14:textId="77777777"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14:paraId="176A95D2" w14:textId="77777777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9AE" w14:textId="77777777"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95B" w14:textId="77777777"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653" w14:textId="77777777"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14:paraId="3009315E" w14:textId="77777777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0B1" w14:textId="77777777"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A79" w14:textId="77777777"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DAE" w14:textId="77777777"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14:paraId="7E567B91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14:paraId="6BB79EDD" w14:textId="77777777"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14:paraId="73E710E0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14:paraId="56CF7079" w14:textId="77777777"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F1AA31A" w14:textId="77777777"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6BF011C8" w14:textId="77777777"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14:paraId="2480D015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14:paraId="027F5EE2" w14:textId="4E264A44" w:rsidR="005E239E" w:rsidRPr="009D688D" w:rsidRDefault="005E239E" w:rsidP="009D688D">
            <w:pPr>
              <w:pStyle w:val="rvps2"/>
              <w:spacing w:before="0"/>
              <w:jc w:val="center"/>
              <w:rPr>
                <w:b/>
                <w:bCs/>
              </w:rPr>
            </w:pPr>
            <w:r w:rsidRPr="009D688D">
              <w:rPr>
                <w:b/>
                <w:bCs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14:paraId="6B67C12A" w14:textId="7BB738DF" w:rsidR="005E239E" w:rsidRPr="00795C46" w:rsidRDefault="00D41E28" w:rsidP="00694032">
            <w:pPr>
              <w:rPr>
                <w:b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14:paraId="35B4B6E3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70D8E60C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14:paraId="5F38E39C" w14:textId="4BFE546B" w:rsidR="002504EE" w:rsidRPr="00694032" w:rsidRDefault="00D41E28" w:rsidP="00D41E2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E239E" w:rsidRPr="000E1E99" w14:paraId="160C5D56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7CBB8B7E" w14:textId="77777777" w:rsidR="005E239E" w:rsidRPr="005E239E" w:rsidRDefault="005E239E" w:rsidP="009D688D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14:paraId="3F6EA966" w14:textId="77777777" w:rsidR="00D41E28" w:rsidRDefault="00D41E28" w:rsidP="00D41E28">
            <w:pPr>
              <w:spacing w:after="60" w:line="240" w:lineRule="exact"/>
              <w:rPr>
                <w:rStyle w:val="212pt"/>
              </w:rPr>
            </w:pPr>
            <w:r w:rsidRPr="009D4776">
              <w:rPr>
                <w:rStyle w:val="212pt"/>
                <w:b/>
                <w:bCs/>
              </w:rPr>
              <w:t>Цифрова</w:t>
            </w:r>
            <w:r>
              <w:rPr>
                <w:rStyle w:val="212pt"/>
              </w:rPr>
              <w:t xml:space="preserve"> </w:t>
            </w:r>
          </w:p>
          <w:p w14:paraId="41E3671F" w14:textId="3E1825CB" w:rsidR="005E239E" w:rsidRPr="00D41E28" w:rsidRDefault="00D41E28" w:rsidP="00D41E28">
            <w:pPr>
              <w:spacing w:after="60" w:line="240" w:lineRule="exact"/>
              <w:rPr>
                <w:b/>
                <w:bCs/>
              </w:rPr>
            </w:pPr>
            <w:r w:rsidRPr="009D4776">
              <w:rPr>
                <w:rStyle w:val="212pt"/>
                <w:b/>
                <w:bCs/>
              </w:rPr>
              <w:t>грамотність</w:t>
            </w:r>
          </w:p>
        </w:tc>
        <w:tc>
          <w:tcPr>
            <w:tcW w:w="6117" w:type="dxa"/>
            <w:shd w:val="clear" w:color="auto" w:fill="auto"/>
          </w:tcPr>
          <w:p w14:paraId="6B6BF851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28223F27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35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44DD7B3B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35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7FCD6BE2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6B0BB0F" w14:textId="77777777" w:rsidR="00D41E28" w:rsidRPr="009D4776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spacing w:line="274" w:lineRule="exact"/>
              <w:ind w:firstLine="742"/>
              <w:jc w:val="both"/>
            </w:pPr>
            <w:r w:rsidRPr="009D4776">
              <w:rPr>
                <w:rStyle w:val="212pt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66278B00" w14:textId="1C55B068" w:rsidR="002504EE" w:rsidRPr="00694032" w:rsidRDefault="00D41E28" w:rsidP="00D41E28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 w:rsidRPr="009D4776">
              <w:rPr>
                <w:rStyle w:val="212pt"/>
              </w:rPr>
              <w:t>здатність використовувати відкриті цифрові ресурси для власного професійного розвитку</w:t>
            </w:r>
            <w:r w:rsidR="00C572FE">
              <w:rPr>
                <w:rStyle w:val="212pt"/>
              </w:rPr>
              <w:t>.</w:t>
            </w:r>
          </w:p>
        </w:tc>
      </w:tr>
      <w:tr w:rsidR="005E239E" w:rsidRPr="00FC6248" w14:paraId="20172469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73657A04" w14:textId="157AA844" w:rsidR="005E239E" w:rsidRPr="005E239E" w:rsidRDefault="005E239E" w:rsidP="009D688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14:paraId="543CB13C" w14:textId="0E81D48D" w:rsidR="005E239E" w:rsidRPr="00630C9F" w:rsidRDefault="00D41E28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4776">
              <w:rPr>
                <w:rStyle w:val="212pt"/>
                <w:rFonts w:eastAsia="Calibri"/>
                <w:b/>
                <w:bCs/>
              </w:rPr>
              <w:t>Управління конфліктами</w:t>
            </w:r>
            <w:r w:rsidRPr="00630C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17" w:type="dxa"/>
            <w:shd w:val="clear" w:color="auto" w:fill="auto"/>
          </w:tcPr>
          <w:p w14:paraId="3A21CCA2" w14:textId="77777777" w:rsidR="00D41E28" w:rsidRPr="009D477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158"/>
              </w:tabs>
              <w:spacing w:line="274" w:lineRule="exact"/>
              <w:ind w:left="859" w:hanging="360"/>
              <w:jc w:val="both"/>
            </w:pPr>
            <w:r w:rsidRPr="009D4776">
              <w:rPr>
                <w:rStyle w:val="212pt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14:paraId="3DB428AF" w14:textId="77777777" w:rsidR="00D41E28" w:rsidRPr="009D477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144"/>
              </w:tabs>
              <w:spacing w:line="274" w:lineRule="exact"/>
              <w:ind w:left="859" w:hanging="360"/>
              <w:jc w:val="both"/>
            </w:pPr>
            <w:r w:rsidRPr="009D4776">
              <w:rPr>
                <w:rStyle w:val="212pt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14:paraId="4389A681" w14:textId="77777777" w:rsidR="00D41E28" w:rsidRPr="009D477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line="274" w:lineRule="exact"/>
              <w:ind w:left="859" w:hanging="360"/>
              <w:jc w:val="both"/>
            </w:pPr>
            <w:r w:rsidRPr="009D4776">
              <w:rPr>
                <w:rStyle w:val="212pt"/>
              </w:rPr>
              <w:t>керування своїми емоціями, розуміння емоцій учасників;</w:t>
            </w:r>
          </w:p>
          <w:p w14:paraId="0BC85951" w14:textId="1E5D41A7" w:rsidR="002504EE" w:rsidRPr="00613D4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 w:rsidRPr="009D4776">
              <w:rPr>
                <w:rStyle w:val="212pt"/>
                <w:rFonts w:eastAsia="Calibri"/>
              </w:rPr>
              <w:t>орієнтація на запобігання конфліктних ситуацій</w:t>
            </w:r>
            <w:r w:rsidR="00C572FE">
              <w:rPr>
                <w:rStyle w:val="212pt"/>
                <w:rFonts w:eastAsia="Calibri"/>
              </w:rPr>
              <w:t>.</w:t>
            </w:r>
          </w:p>
        </w:tc>
      </w:tr>
      <w:tr w:rsidR="00D41E28" w:rsidRPr="00FC6248" w14:paraId="405EB13C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7A7116F7" w14:textId="37C1A6FC" w:rsidR="00D41E28" w:rsidRPr="005E239E" w:rsidRDefault="009D688D" w:rsidP="009D688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14:paraId="5F8AF664" w14:textId="2E18D621" w:rsidR="00D41E28" w:rsidRPr="009D4776" w:rsidRDefault="00D41E28" w:rsidP="00D41E28">
            <w:pPr>
              <w:pStyle w:val="a7"/>
              <w:spacing w:before="0"/>
              <w:ind w:firstLine="0"/>
              <w:rPr>
                <w:rStyle w:val="212pt"/>
                <w:rFonts w:eastAsia="Calibri"/>
                <w:b/>
                <w:bCs/>
              </w:rPr>
            </w:pPr>
            <w:r w:rsidRPr="009D4776">
              <w:rPr>
                <w:rStyle w:val="212pt"/>
                <w:rFonts w:eastAsia="Calibri"/>
                <w:b/>
                <w:bCs/>
              </w:rPr>
              <w:t>Командна робота та взаємодія</w:t>
            </w:r>
          </w:p>
        </w:tc>
        <w:tc>
          <w:tcPr>
            <w:tcW w:w="6117" w:type="dxa"/>
            <w:shd w:val="clear" w:color="auto" w:fill="auto"/>
          </w:tcPr>
          <w:p w14:paraId="09DB7AB2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230"/>
              </w:tabs>
              <w:spacing w:line="278" w:lineRule="exact"/>
              <w:ind w:left="0" w:firstLine="742"/>
              <w:jc w:val="both"/>
            </w:pPr>
            <w:r w:rsidRPr="009D4776">
              <w:rPr>
                <w:rStyle w:val="212pt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14:paraId="43FEB5D0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49"/>
              </w:tabs>
              <w:spacing w:line="278" w:lineRule="exact"/>
              <w:ind w:left="0" w:firstLine="742"/>
              <w:jc w:val="both"/>
            </w:pPr>
            <w:r w:rsidRPr="009D4776">
              <w:rPr>
                <w:rStyle w:val="212pt"/>
              </w:rPr>
              <w:t>орієнтація на командний результат;</w:t>
            </w:r>
          </w:p>
          <w:p w14:paraId="1D91BA6A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87"/>
              </w:tabs>
              <w:spacing w:line="278" w:lineRule="exact"/>
              <w:ind w:left="0" w:firstLine="742"/>
              <w:jc w:val="both"/>
            </w:pPr>
            <w:r w:rsidRPr="009D4776">
              <w:rPr>
                <w:rStyle w:val="212pt"/>
              </w:rPr>
              <w:lastRenderedPageBreak/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711B537C" w14:textId="77AE1FDA" w:rsidR="00D41E28" w:rsidRPr="009D4776" w:rsidRDefault="00D41E28" w:rsidP="00D41E28">
            <w:pPr>
              <w:widowControl w:val="0"/>
              <w:numPr>
                <w:ilvl w:val="0"/>
                <w:numId w:val="21"/>
              </w:numPr>
              <w:tabs>
                <w:tab w:val="left" w:pos="158"/>
              </w:tabs>
              <w:spacing w:line="274" w:lineRule="exact"/>
              <w:ind w:left="859" w:hanging="360"/>
              <w:jc w:val="both"/>
              <w:rPr>
                <w:rStyle w:val="212pt"/>
              </w:rPr>
            </w:pPr>
            <w:r w:rsidRPr="009D4776">
              <w:rPr>
                <w:rStyle w:val="212pt"/>
              </w:rPr>
              <w:t>відкритість в обміні інформацією</w:t>
            </w:r>
            <w:r w:rsidR="00CB3E94">
              <w:rPr>
                <w:rStyle w:val="212pt"/>
              </w:rPr>
              <w:t>.</w:t>
            </w:r>
          </w:p>
        </w:tc>
      </w:tr>
      <w:tr w:rsidR="00D41E28" w:rsidRPr="00FC6248" w14:paraId="552BCD31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14:paraId="05AE0A5C" w14:textId="1B2FD7E8" w:rsidR="00D41E28" w:rsidRPr="005E239E" w:rsidRDefault="009D688D" w:rsidP="009D688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88" w:type="dxa"/>
            <w:shd w:val="clear" w:color="auto" w:fill="auto"/>
          </w:tcPr>
          <w:p w14:paraId="00D0183C" w14:textId="4A9A303D" w:rsidR="00D41E28" w:rsidRPr="009D4776" w:rsidRDefault="00D41E28" w:rsidP="00D41E28">
            <w:pPr>
              <w:pStyle w:val="a7"/>
              <w:spacing w:before="0"/>
              <w:ind w:firstLine="0"/>
              <w:rPr>
                <w:rStyle w:val="212pt"/>
                <w:rFonts w:eastAsia="Calibri"/>
                <w:b/>
                <w:bCs/>
              </w:rPr>
            </w:pPr>
            <w:r w:rsidRPr="009D4776">
              <w:rPr>
                <w:rStyle w:val="212pt"/>
                <w:rFonts w:eastAsia="Calibri"/>
                <w:b/>
                <w:bCs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14:paraId="1839733F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63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6F06FE9E" w14:textId="77777777" w:rsidR="00D41E28" w:rsidRPr="009D4776" w:rsidRDefault="00D41E28" w:rsidP="00D41E28">
            <w:pPr>
              <w:widowControl w:val="0"/>
              <w:numPr>
                <w:ilvl w:val="0"/>
                <w:numId w:val="19"/>
              </w:numPr>
              <w:tabs>
                <w:tab w:val="left" w:pos="163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3E5ABC" w14:textId="71C6EE3A" w:rsidR="00D41E28" w:rsidRPr="009D4776" w:rsidRDefault="00D41E28" w:rsidP="00CB3E94">
            <w:pPr>
              <w:widowControl w:val="0"/>
              <w:numPr>
                <w:ilvl w:val="0"/>
                <w:numId w:val="21"/>
              </w:numPr>
              <w:tabs>
                <w:tab w:val="left" w:pos="158"/>
              </w:tabs>
              <w:spacing w:line="274" w:lineRule="exact"/>
              <w:ind w:firstLine="742"/>
              <w:jc w:val="both"/>
              <w:rPr>
                <w:rStyle w:val="212pt"/>
              </w:rPr>
            </w:pPr>
            <w:r w:rsidRPr="009D4776">
              <w:rPr>
                <w:rStyle w:val="212pt"/>
              </w:rPr>
              <w:t>здатність брати на себе зобов’язання, чітко їх</w:t>
            </w:r>
            <w:r w:rsidR="00CB3E94">
              <w:rPr>
                <w:rStyle w:val="212pt"/>
              </w:rPr>
              <w:t xml:space="preserve"> </w:t>
            </w:r>
            <w:r w:rsidRPr="009D4776">
              <w:rPr>
                <w:rStyle w:val="212pt"/>
              </w:rPr>
              <w:t>дотримуватись і виконувати</w:t>
            </w:r>
            <w:r w:rsidR="00CB3E94">
              <w:rPr>
                <w:rStyle w:val="212pt"/>
              </w:rPr>
              <w:t>.</w:t>
            </w:r>
          </w:p>
        </w:tc>
      </w:tr>
      <w:tr w:rsidR="005E239E" w:rsidRPr="007C65C0" w14:paraId="5447332D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91" w:type="dxa"/>
            <w:gridSpan w:val="4"/>
            <w:shd w:val="clear" w:color="auto" w:fill="auto"/>
            <w:vAlign w:val="center"/>
          </w:tcPr>
          <w:p w14:paraId="32DC9B86" w14:textId="77777777"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14:paraId="70A9F25B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14:paraId="4A833AD6" w14:textId="77777777"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14:paraId="2774F664" w14:textId="77777777"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14:paraId="4D1D1B37" w14:textId="77777777"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14:paraId="6EDFBA6D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14:paraId="42C3840B" w14:textId="77777777"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14:paraId="61AD84EB" w14:textId="77777777"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14:paraId="1B603166" w14:textId="77777777" w:rsidR="00D41E28" w:rsidRPr="00441FBB" w:rsidRDefault="00D41E28" w:rsidP="00D41E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453C688" w14:textId="77777777" w:rsidR="00D41E28" w:rsidRPr="00441FBB" w:rsidRDefault="00D41E28" w:rsidP="00D41E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 службу</w:t>
            </w:r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CF43D41" w14:textId="77777777" w:rsidR="00D41E28" w:rsidRPr="00D2561A" w:rsidRDefault="00D41E28" w:rsidP="00D41E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41FB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14:paraId="30DEA508" w14:textId="77777777" w:rsidR="00D41E28" w:rsidRPr="00D2561A" w:rsidRDefault="00D41E28" w:rsidP="00D41E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14:paraId="788A5B5B" w14:textId="686DE325" w:rsidR="005E239E" w:rsidRPr="00A94CCD" w:rsidRDefault="00D41E28" w:rsidP="00D41E2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D4550" w:rsidRPr="007C65C0" w14:paraId="14DF5D6E" w14:textId="77777777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14:paraId="17FFD7EB" w14:textId="77777777"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14:paraId="4D0B10A3" w14:textId="77777777"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14:paraId="6C621792" w14:textId="77777777" w:rsidR="009D688D" w:rsidRPr="00D2561A" w:rsidRDefault="009D688D" w:rsidP="009D68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і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A2F3EDE" w14:textId="77777777" w:rsidR="009D688D" w:rsidRDefault="009D688D" w:rsidP="009D688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7F4">
              <w:rPr>
                <w:rFonts w:ascii="Times New Roman" w:hAnsi="Times New Roman"/>
                <w:sz w:val="24"/>
                <w:szCs w:val="24"/>
                <w:lang w:val="uk-UA"/>
              </w:rPr>
              <w:t>- Кодекс законів про працю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18B83D1" w14:textId="77777777" w:rsidR="009D688D" w:rsidRPr="00D2561A" w:rsidRDefault="009D688D" w:rsidP="009D68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14:paraId="2FC788FF" w14:textId="704CD977" w:rsidR="00ED4550" w:rsidRDefault="009D688D" w:rsidP="009D688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Національного агентства України з питань державної служби від 03.03.2016  № 47 «Про затвердження Типового положення про службу управління персоналом державного органу».</w:t>
            </w:r>
          </w:p>
        </w:tc>
      </w:tr>
    </w:tbl>
    <w:p w14:paraId="581000AD" w14:textId="77777777"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0EAD" w14:textId="77777777" w:rsidR="002F2AC5" w:rsidRDefault="002F2AC5">
      <w:r>
        <w:separator/>
      </w:r>
    </w:p>
  </w:endnote>
  <w:endnote w:type="continuationSeparator" w:id="0">
    <w:p w14:paraId="49A6E9C4" w14:textId="77777777" w:rsidR="002F2AC5" w:rsidRDefault="002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8C41" w14:textId="77777777" w:rsidR="002F2AC5" w:rsidRDefault="002F2AC5">
      <w:r>
        <w:separator/>
      </w:r>
    </w:p>
  </w:footnote>
  <w:footnote w:type="continuationSeparator" w:id="0">
    <w:p w14:paraId="64A37D9A" w14:textId="77777777" w:rsidR="002F2AC5" w:rsidRDefault="002F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2233" w14:textId="77777777" w:rsidR="00BF5FFD" w:rsidRDefault="008B56D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4DFCA1" w14:textId="77777777" w:rsidR="00BF5FFD" w:rsidRDefault="00BF5F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07C2" w14:textId="77777777" w:rsidR="00BF5FFD" w:rsidRDefault="008B56D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2D59">
      <w:rPr>
        <w:rStyle w:val="ab"/>
        <w:noProof/>
      </w:rPr>
      <w:t>2</w:t>
    </w:r>
    <w:r>
      <w:rPr>
        <w:rStyle w:val="ab"/>
      </w:rPr>
      <w:fldChar w:fldCharType="end"/>
    </w:r>
  </w:p>
  <w:p w14:paraId="7D7D8792" w14:textId="77777777" w:rsidR="00BF5FFD" w:rsidRDefault="00BF5F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B064B"/>
    <w:multiLevelType w:val="multilevel"/>
    <w:tmpl w:val="455EB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5" w15:restartNumberingAfterBreak="0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9D36E5"/>
    <w:multiLevelType w:val="multilevel"/>
    <w:tmpl w:val="56465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ED84DD9"/>
    <w:multiLevelType w:val="multilevel"/>
    <w:tmpl w:val="A7F60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82472464">
    <w:abstractNumId w:val="21"/>
  </w:num>
  <w:num w:numId="2" w16cid:durableId="127625508">
    <w:abstractNumId w:val="15"/>
  </w:num>
  <w:num w:numId="3" w16cid:durableId="1339306847">
    <w:abstractNumId w:val="13"/>
  </w:num>
  <w:num w:numId="4" w16cid:durableId="74743391">
    <w:abstractNumId w:val="1"/>
  </w:num>
  <w:num w:numId="5" w16cid:durableId="471337278">
    <w:abstractNumId w:val="24"/>
  </w:num>
  <w:num w:numId="6" w16cid:durableId="1238902194">
    <w:abstractNumId w:val="0"/>
  </w:num>
  <w:num w:numId="7" w16cid:durableId="923105393">
    <w:abstractNumId w:val="5"/>
  </w:num>
  <w:num w:numId="8" w16cid:durableId="1146583438">
    <w:abstractNumId w:val="17"/>
  </w:num>
  <w:num w:numId="9" w16cid:durableId="20706111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53199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81373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65030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6664519">
    <w:abstractNumId w:val="26"/>
  </w:num>
  <w:num w:numId="14" w16cid:durableId="602306073">
    <w:abstractNumId w:val="11"/>
  </w:num>
  <w:num w:numId="15" w16cid:durableId="374350225">
    <w:abstractNumId w:val="23"/>
  </w:num>
  <w:num w:numId="16" w16cid:durableId="1745762472">
    <w:abstractNumId w:val="25"/>
  </w:num>
  <w:num w:numId="17" w16cid:durableId="869032057">
    <w:abstractNumId w:val="22"/>
  </w:num>
  <w:num w:numId="18" w16cid:durableId="929462791">
    <w:abstractNumId w:val="19"/>
  </w:num>
  <w:num w:numId="19" w16cid:durableId="409888397">
    <w:abstractNumId w:val="14"/>
  </w:num>
  <w:num w:numId="20" w16cid:durableId="1700619376">
    <w:abstractNumId w:val="16"/>
  </w:num>
  <w:num w:numId="21" w16cid:durableId="633099128">
    <w:abstractNumId w:val="12"/>
  </w:num>
  <w:num w:numId="22" w16cid:durableId="1457413234">
    <w:abstractNumId w:val="4"/>
  </w:num>
  <w:num w:numId="23" w16cid:durableId="1530756737">
    <w:abstractNumId w:val="10"/>
  </w:num>
  <w:num w:numId="24" w16cid:durableId="1967273422">
    <w:abstractNumId w:val="3"/>
  </w:num>
  <w:num w:numId="25" w16cid:durableId="47923827">
    <w:abstractNumId w:val="20"/>
  </w:num>
  <w:num w:numId="26" w16cid:durableId="1942639217">
    <w:abstractNumId w:val="18"/>
  </w:num>
  <w:num w:numId="27" w16cid:durableId="1251698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2AC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117A2"/>
    <w:rsid w:val="00423771"/>
    <w:rsid w:val="00431BE5"/>
    <w:rsid w:val="00450A9D"/>
    <w:rsid w:val="004538B4"/>
    <w:rsid w:val="00485BA8"/>
    <w:rsid w:val="004968C6"/>
    <w:rsid w:val="004A5CD9"/>
    <w:rsid w:val="004C0788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10D2D"/>
    <w:rsid w:val="007222E4"/>
    <w:rsid w:val="007279C6"/>
    <w:rsid w:val="00731D23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D688D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4776F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22D59"/>
    <w:rsid w:val="00C32F5B"/>
    <w:rsid w:val="00C37827"/>
    <w:rsid w:val="00C45558"/>
    <w:rsid w:val="00C572FE"/>
    <w:rsid w:val="00C6590A"/>
    <w:rsid w:val="00C732A8"/>
    <w:rsid w:val="00C93E63"/>
    <w:rsid w:val="00CB3E94"/>
    <w:rsid w:val="00CB665F"/>
    <w:rsid w:val="00CD789D"/>
    <w:rsid w:val="00CE0BA6"/>
    <w:rsid w:val="00D04E3D"/>
    <w:rsid w:val="00D14560"/>
    <w:rsid w:val="00D15B2B"/>
    <w:rsid w:val="00D24241"/>
    <w:rsid w:val="00D3108E"/>
    <w:rsid w:val="00D41E28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147CA"/>
  <w15:docId w15:val="{EE6C04BD-57DE-44A8-851F-EAD3809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і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C2F10-CBC0-4218-B542-9F3A85E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6364</Words>
  <Characters>3629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9974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39</cp:revision>
  <cp:lastPrinted>2022-02-18T08:03:00Z</cp:lastPrinted>
  <dcterms:created xsi:type="dcterms:W3CDTF">2020-09-07T06:04:00Z</dcterms:created>
  <dcterms:modified xsi:type="dcterms:W3CDTF">2022-08-08T07:39:00Z</dcterms:modified>
</cp:coreProperties>
</file>